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Botkyrka kommunfullmäktige</w:t>
      </w:r>
    </w:p>
    <w:p>
      <w:pPr>
        <w:pStyle w:val="Heading1"/>
      </w:pPr>
      <w:r>
        <w:t xml:space="preserve">Ansvarstagande ekonomi i Botkyrka – effektivisering, prioritering av välfärd och fortsatta skattesänkningar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Botkyrka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Under Moderaternas ledning i "Botkyrkas bästa" har kommunens ekonomi stärkt. Mål och budget 2025/2026 presenteras som stark med positiva prognoser, satsningar på trygghet och kärnverksamhet samt skattesänkning. Tidigare år präglades av tuffa ekonomiska utmaningar med volymökningar och höga pensionskostnader.</w:t>
      </w:r>
    </w:p>
    <w:p>
      <w:pPr>
        <w:spacing w:after="100"/>
      </w:pPr>
      <w:r>
        <w:t xml:space="preserve">Höga investeringsbehov (lokaler, infrastruktur) och demografiska förändringar kräver fortsatt ansvarstagande: effektivisera administration, minska byråkrati, prioritera skola, omsorg och trygghet samt undvika slöseri. Moderaterna står för att skattepengarna ska användas effektivt till välfärd – inte till prestigeprojekt eller onödig overhead.</w:t>
      </w:r>
    </w:p>
    <w:p>
      <w:pPr>
        <w:spacing w:after="100"/>
      </w:pPr>
      <w:r>
        <w:t xml:space="preserve">Genom konkreta motioner om företagsklimat, digitalisering, valfrihet och trygghet kan kostnader pressas samtidigt som kvalitet och attraktivitet höjs. Botkyrka behöver en ekonomi i balans för att klara välfärden långsiktigt och fortsätta sänka skatten.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Botkyrka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genomföra en grundlig översyn av kommunens administration och overhead-kostnader med mål om besparingar som kan återinvesteras i kärnverksamhet (skola, omsorg, trygghet).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prioritera budgetmedel till skola, äldreomsorg, trygghet och tillväxt framför nya stora prestigeprojekt, i linje med den positiva budgetriktningen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införa striktare krav på ekonomisk uppföljning, avvikelserapportering och effektmätning till fullmäktige.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verka för att Botkyrka kommun fortsätter ha en balanserad budget med utrymme för skattesänkningar och välfärdssatsningar under kommande år.</w:t>
      </w:r>
    </w:p>
    <w:p>
      <w:pPr>
        <w:spacing w:before="360"/>
      </w:pPr>
    </w:p>
    <w:p>
      <w:r>
        <w:t xml:space="preserve">Botkyrka,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Botkyrka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2026-06-06T01:48:20.043Z</dcterms:created>
  <dcterms:modified xsi:type="dcterms:W3CDTF">2026-06-06T01:48:20.043Z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